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C34201" w:rsidRDefault="00106767">
      <w:pPr>
        <w:rPr>
          <w:rFonts w:asciiTheme="majorBidi" w:hAnsiTheme="majorBidi" w:cstheme="majorBidi"/>
          <w:sz w:val="6"/>
          <w:szCs w:val="6"/>
          <w:lang w:val="en-US"/>
        </w:rPr>
      </w:pPr>
    </w:p>
    <w:tbl>
      <w:tblPr>
        <w:tblStyle w:val="TableGrid"/>
        <w:tblW w:w="9038" w:type="dxa"/>
        <w:tblLayout w:type="fixed"/>
        <w:tblLook w:val="04A0"/>
      </w:tblPr>
      <w:tblGrid>
        <w:gridCol w:w="534"/>
        <w:gridCol w:w="1984"/>
        <w:gridCol w:w="3260"/>
        <w:gridCol w:w="1276"/>
        <w:gridCol w:w="992"/>
        <w:gridCol w:w="992"/>
      </w:tblGrid>
      <w:tr w:rsidR="0097327B" w:rsidRPr="0069146C" w:rsidTr="0097327B">
        <w:tc>
          <w:tcPr>
            <w:tcW w:w="534"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No.</w:t>
            </w:r>
          </w:p>
        </w:tc>
        <w:tc>
          <w:tcPr>
            <w:tcW w:w="1984"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Uraian Kegiatan</w:t>
            </w:r>
          </w:p>
        </w:tc>
        <w:tc>
          <w:tcPr>
            <w:tcW w:w="3260"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Uraian Pelayanan</w:t>
            </w:r>
          </w:p>
        </w:tc>
        <w:tc>
          <w:tcPr>
            <w:tcW w:w="1276"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Unit</w:t>
            </w:r>
            <w:r w:rsidRPr="0069146C">
              <w:rPr>
                <w:rFonts w:asciiTheme="majorBidi" w:hAnsiTheme="majorBidi" w:cstheme="majorBidi"/>
                <w:b/>
                <w:sz w:val="20"/>
                <w:szCs w:val="20"/>
                <w:lang w:val="en-US"/>
              </w:rPr>
              <w:t xml:space="preserve"> </w:t>
            </w:r>
            <w:proofErr w:type="spellStart"/>
            <w:r w:rsidRPr="0069146C">
              <w:rPr>
                <w:rFonts w:asciiTheme="majorBidi" w:hAnsiTheme="majorBidi" w:cstheme="majorBidi"/>
                <w:b/>
                <w:sz w:val="20"/>
                <w:szCs w:val="20"/>
                <w:lang w:val="en-US"/>
              </w:rPr>
              <w:t>Kerja</w:t>
            </w:r>
            <w:proofErr w:type="spellEnd"/>
            <w:r w:rsidRPr="0069146C">
              <w:rPr>
                <w:rFonts w:asciiTheme="majorBidi" w:hAnsiTheme="majorBidi" w:cstheme="majorBidi"/>
                <w:b/>
                <w:sz w:val="20"/>
                <w:szCs w:val="20"/>
              </w:rPr>
              <w:t>/Pejabat Terkait</w:t>
            </w:r>
          </w:p>
        </w:tc>
        <w:tc>
          <w:tcPr>
            <w:tcW w:w="992"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Waktu Penyelesaian</w:t>
            </w:r>
          </w:p>
        </w:tc>
        <w:tc>
          <w:tcPr>
            <w:tcW w:w="992"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Ket.</w:t>
            </w:r>
          </w:p>
        </w:tc>
      </w:tr>
      <w:tr w:rsidR="00224FB0" w:rsidRPr="0069146C" w:rsidTr="00A162EF">
        <w:tc>
          <w:tcPr>
            <w:tcW w:w="534" w:type="dxa"/>
          </w:tcPr>
          <w:p w:rsidR="00224FB0" w:rsidRPr="0069146C" w:rsidRDefault="00224FB0">
            <w:pPr>
              <w:rPr>
                <w:rFonts w:asciiTheme="majorBidi" w:hAnsiTheme="majorBidi" w:cstheme="majorBidi"/>
                <w:sz w:val="20"/>
                <w:szCs w:val="20"/>
                <w:lang w:val="en-US"/>
              </w:rPr>
            </w:pPr>
          </w:p>
        </w:tc>
        <w:tc>
          <w:tcPr>
            <w:tcW w:w="5244" w:type="dxa"/>
            <w:gridSpan w:val="2"/>
          </w:tcPr>
          <w:p w:rsidR="000C62AB" w:rsidRPr="0069146C" w:rsidRDefault="000C62AB" w:rsidP="000C62AB">
            <w:pPr>
              <w:ind w:right="-108"/>
              <w:rPr>
                <w:rFonts w:asciiTheme="majorBidi" w:hAnsiTheme="majorBidi" w:cstheme="majorBidi"/>
                <w:sz w:val="20"/>
                <w:szCs w:val="20"/>
              </w:rPr>
            </w:pPr>
            <w:r w:rsidRPr="0069146C">
              <w:rPr>
                <w:rFonts w:asciiTheme="majorBidi" w:hAnsiTheme="majorBidi" w:cstheme="majorBidi"/>
                <w:sz w:val="20"/>
                <w:szCs w:val="20"/>
              </w:rPr>
              <w:t>DISKRIPSI  :</w:t>
            </w:r>
          </w:p>
          <w:p w:rsidR="00224FB0" w:rsidRPr="00497724" w:rsidRDefault="00497724" w:rsidP="00DF3D4B">
            <w:pPr>
              <w:ind w:right="175"/>
              <w:rPr>
                <w:rFonts w:ascii="Cambria" w:hAnsi="Cambria"/>
                <w:sz w:val="20"/>
                <w:szCs w:val="20"/>
                <w:lang w:val="en-US"/>
              </w:rPr>
            </w:pPr>
            <w:r w:rsidRPr="00F312A7">
              <w:rPr>
                <w:rFonts w:ascii="Cambria" w:hAnsi="Cambria"/>
                <w:sz w:val="20"/>
                <w:szCs w:val="20"/>
              </w:rPr>
              <w:t>P</w:t>
            </w:r>
            <w:r>
              <w:rPr>
                <w:rFonts w:ascii="Cambria" w:hAnsi="Cambria"/>
                <w:sz w:val="20"/>
                <w:szCs w:val="20"/>
              </w:rPr>
              <w:t>roses persidangan di Pengadilan Tingkat Pertama</w:t>
            </w:r>
          </w:p>
        </w:tc>
        <w:tc>
          <w:tcPr>
            <w:tcW w:w="1276" w:type="dxa"/>
          </w:tcPr>
          <w:p w:rsidR="00224FB0" w:rsidRPr="0069146C" w:rsidRDefault="00224FB0">
            <w:pPr>
              <w:rPr>
                <w:rFonts w:asciiTheme="majorBidi" w:hAnsiTheme="majorBidi" w:cstheme="majorBidi"/>
                <w:sz w:val="20"/>
                <w:szCs w:val="20"/>
                <w:lang w:val="en-US"/>
              </w:rPr>
            </w:pPr>
          </w:p>
        </w:tc>
        <w:tc>
          <w:tcPr>
            <w:tcW w:w="992" w:type="dxa"/>
          </w:tcPr>
          <w:p w:rsidR="00224FB0" w:rsidRPr="0069146C" w:rsidRDefault="00224FB0">
            <w:pPr>
              <w:rPr>
                <w:rFonts w:asciiTheme="majorBidi" w:hAnsiTheme="majorBidi" w:cstheme="majorBidi"/>
                <w:sz w:val="20"/>
                <w:szCs w:val="20"/>
                <w:lang w:val="en-US"/>
              </w:rPr>
            </w:pPr>
          </w:p>
        </w:tc>
        <w:tc>
          <w:tcPr>
            <w:tcW w:w="992" w:type="dxa"/>
          </w:tcPr>
          <w:p w:rsidR="00224FB0" w:rsidRPr="0069146C" w:rsidRDefault="00224FB0">
            <w:pPr>
              <w:rPr>
                <w:rFonts w:asciiTheme="majorBidi" w:hAnsiTheme="majorBidi" w:cstheme="majorBidi"/>
                <w:sz w:val="20"/>
                <w:szCs w:val="20"/>
                <w:lang w:val="en-US"/>
              </w:rPr>
            </w:pPr>
          </w:p>
        </w:tc>
      </w:tr>
      <w:tr w:rsidR="00560351" w:rsidRPr="0069146C" w:rsidTr="00081AEB">
        <w:tc>
          <w:tcPr>
            <w:tcW w:w="534" w:type="dxa"/>
            <w:tcBorders>
              <w:top w:val="single" w:sz="4" w:space="0" w:color="auto"/>
              <w:bottom w:val="single" w:sz="4" w:space="0" w:color="F2F2F2" w:themeColor="background1" w:themeShade="F2"/>
            </w:tcBorders>
          </w:tcPr>
          <w:p w:rsidR="00560351" w:rsidRPr="008E0071" w:rsidRDefault="00560351"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B.</w:t>
            </w:r>
          </w:p>
        </w:tc>
        <w:tc>
          <w:tcPr>
            <w:tcW w:w="1984" w:type="dxa"/>
            <w:tcBorders>
              <w:top w:val="single" w:sz="4" w:space="0" w:color="auto"/>
              <w:bottom w:val="single" w:sz="4" w:space="0" w:color="F2F2F2" w:themeColor="background1" w:themeShade="F2"/>
            </w:tcBorders>
          </w:tcPr>
          <w:p w:rsidR="00560351" w:rsidRPr="0069146C" w:rsidRDefault="00560351" w:rsidP="00F936E0">
            <w:pPr>
              <w:jc w:val="center"/>
              <w:rPr>
                <w:rFonts w:asciiTheme="majorBidi" w:hAnsiTheme="majorBidi" w:cstheme="majorBidi"/>
                <w:sz w:val="20"/>
                <w:szCs w:val="20"/>
              </w:rPr>
            </w:pPr>
            <w:r>
              <w:rPr>
                <w:rFonts w:ascii="Cambria" w:hAnsi="Cambria"/>
                <w:sz w:val="20"/>
                <w:szCs w:val="20"/>
              </w:rPr>
              <w:t>PEMERIKSAAN SETEMPAT TER HADAP OBJEK BENDA TIDAK BERGERAK YANG TERLETAK DIWILAYAH YURISDIKSI</w:t>
            </w:r>
          </w:p>
        </w:tc>
        <w:tc>
          <w:tcPr>
            <w:tcW w:w="3260" w:type="dxa"/>
            <w:tcBorders>
              <w:top w:val="single" w:sz="4" w:space="0" w:color="auto"/>
              <w:bottom w:val="single" w:sz="4" w:space="0" w:color="F2F2F2" w:themeColor="background1" w:themeShade="F2"/>
            </w:tcBorders>
          </w:tcPr>
          <w:p w:rsidR="00560351" w:rsidRDefault="00560351" w:rsidP="007919A6">
            <w:pPr>
              <w:numPr>
                <w:ilvl w:val="0"/>
                <w:numId w:val="3"/>
              </w:numPr>
              <w:ind w:left="278" w:hanging="278"/>
              <w:jc w:val="both"/>
              <w:rPr>
                <w:rFonts w:ascii="Cambria" w:hAnsi="Cambria"/>
                <w:sz w:val="20"/>
                <w:szCs w:val="20"/>
              </w:rPr>
            </w:pPr>
            <w:r>
              <w:rPr>
                <w:rFonts w:ascii="Cambria" w:hAnsi="Cambria"/>
                <w:sz w:val="20"/>
                <w:szCs w:val="20"/>
              </w:rPr>
              <w:t>Pemeriksaan setempat dilakukan atas permin taan Pemohon, dapat pula atas   inisiatif / kewenangan (ex officio) majelis hakim jika hakim memandang perlu untuk itu (SEMA No. 7 tahun 2001).</w:t>
            </w:r>
          </w:p>
        </w:tc>
        <w:tc>
          <w:tcPr>
            <w:tcW w:w="1276" w:type="dxa"/>
            <w:tcBorders>
              <w:top w:val="single" w:sz="4" w:space="0" w:color="auto"/>
              <w:bottom w:val="single" w:sz="4" w:space="0" w:color="F2F2F2" w:themeColor="background1" w:themeShade="F2"/>
            </w:tcBorders>
          </w:tcPr>
          <w:p w:rsidR="00560351" w:rsidRDefault="00560351" w:rsidP="007919A6">
            <w:pPr>
              <w:jc w:val="center"/>
              <w:rPr>
                <w:rFonts w:ascii="Cambria" w:hAnsi="Cambria"/>
                <w:sz w:val="20"/>
                <w:szCs w:val="20"/>
              </w:rPr>
            </w:pPr>
            <w:r>
              <w:rPr>
                <w:rFonts w:ascii="Cambria" w:hAnsi="Cambria"/>
                <w:sz w:val="20"/>
                <w:szCs w:val="20"/>
              </w:rPr>
              <w:t>Majelis Hakim, PP dan para pihak</w:t>
            </w:r>
          </w:p>
          <w:p w:rsidR="00560351" w:rsidRDefault="00560351" w:rsidP="007919A6">
            <w:pPr>
              <w:ind w:left="142"/>
              <w:rPr>
                <w:rFonts w:ascii="Cambria" w:hAnsi="Cambria"/>
                <w:sz w:val="20"/>
                <w:szCs w:val="20"/>
              </w:rPr>
            </w:pPr>
          </w:p>
        </w:tc>
        <w:tc>
          <w:tcPr>
            <w:tcW w:w="992" w:type="dxa"/>
            <w:tcBorders>
              <w:top w:val="single" w:sz="4" w:space="0" w:color="auto"/>
              <w:bottom w:val="single" w:sz="4" w:space="0" w:color="F2F2F2" w:themeColor="background1" w:themeShade="F2"/>
            </w:tcBorders>
          </w:tcPr>
          <w:p w:rsidR="00560351" w:rsidRDefault="00560351" w:rsidP="007919A6">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560351" w:rsidRPr="0069146C" w:rsidRDefault="00560351" w:rsidP="007919A6">
            <w:pPr>
              <w:rPr>
                <w:rFonts w:asciiTheme="majorBidi" w:hAnsiTheme="majorBidi" w:cstheme="majorBidi"/>
                <w:sz w:val="20"/>
                <w:szCs w:val="20"/>
              </w:rPr>
            </w:pPr>
          </w:p>
        </w:tc>
      </w:tr>
      <w:tr w:rsidR="00560351" w:rsidRPr="0069146C" w:rsidTr="00560351">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Default="00560351" w:rsidP="007919A6">
            <w:pPr>
              <w:numPr>
                <w:ilvl w:val="0"/>
                <w:numId w:val="3"/>
              </w:numPr>
              <w:ind w:left="278" w:hanging="278"/>
              <w:jc w:val="both"/>
              <w:rPr>
                <w:rFonts w:ascii="Cambria" w:hAnsi="Cambria"/>
                <w:sz w:val="20"/>
                <w:szCs w:val="20"/>
              </w:rPr>
            </w:pPr>
            <w:r>
              <w:rPr>
                <w:rFonts w:ascii="Cambria" w:hAnsi="Cambria"/>
                <w:sz w:val="20"/>
                <w:szCs w:val="20"/>
              </w:rPr>
              <w:t>Sebelum pelaksanaan pemeriksaan setempat, majelis hakim melalui Panitera Pengganti meminta biaya / ongkos transportasi kepada Kasir. Jika dana tidak mencukupi, maka kepada Pemohon / Penggugat diminta untuk menambah panjar biaya perkara sesuai dengan kebutuhan</w:t>
            </w:r>
          </w:p>
        </w:tc>
        <w:tc>
          <w:tcPr>
            <w:tcW w:w="1276" w:type="dxa"/>
            <w:tcBorders>
              <w:top w:val="single" w:sz="4" w:space="0" w:color="F2F2F2" w:themeColor="background1" w:themeShade="F2"/>
              <w:bottom w:val="single" w:sz="4" w:space="0" w:color="F2F2F2" w:themeColor="background1" w:themeShade="F2"/>
            </w:tcBorders>
          </w:tcPr>
          <w:p w:rsidR="00560351" w:rsidRPr="00497724" w:rsidRDefault="00560351" w:rsidP="007919A6">
            <w:pPr>
              <w:jc w:val="center"/>
              <w:rPr>
                <w:rFonts w:asciiTheme="majorBidi" w:hAnsiTheme="majorBidi" w:cstheme="majorBidi"/>
                <w:sz w:val="20"/>
                <w:szCs w:val="20"/>
                <w:lang w:val="en-US"/>
              </w:rPr>
            </w:pPr>
            <w:proofErr w:type="spellStart"/>
            <w:r>
              <w:rPr>
                <w:rFonts w:asciiTheme="majorBidi" w:hAnsiTheme="majorBidi" w:cstheme="majorBidi"/>
                <w:sz w:val="20"/>
                <w:szCs w:val="20"/>
                <w:lang w:val="en-US"/>
              </w:rPr>
              <w:t>Kasir</w:t>
            </w:r>
            <w:proofErr w:type="spellEnd"/>
          </w:p>
        </w:tc>
        <w:tc>
          <w:tcPr>
            <w:tcW w:w="992" w:type="dxa"/>
            <w:tcBorders>
              <w:top w:val="single" w:sz="4" w:space="0" w:color="F2F2F2" w:themeColor="background1" w:themeShade="F2"/>
              <w:bottom w:val="single" w:sz="4" w:space="0" w:color="F2F2F2" w:themeColor="background1" w:themeShade="F2"/>
            </w:tcBorders>
          </w:tcPr>
          <w:p w:rsidR="00560351" w:rsidRPr="00497724" w:rsidRDefault="00560351" w:rsidP="007919A6">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rsidP="007919A6">
            <w:pPr>
              <w:rPr>
                <w:rFonts w:asciiTheme="majorBidi" w:hAnsiTheme="majorBidi" w:cstheme="majorBidi"/>
                <w:sz w:val="20"/>
                <w:szCs w:val="20"/>
              </w:rPr>
            </w:pPr>
          </w:p>
        </w:tc>
      </w:tr>
      <w:tr w:rsidR="00560351" w:rsidRPr="0069146C" w:rsidTr="00497724">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Pr="00A915DF" w:rsidRDefault="00560351" w:rsidP="007919A6">
            <w:pPr>
              <w:numPr>
                <w:ilvl w:val="0"/>
                <w:numId w:val="3"/>
              </w:numPr>
              <w:ind w:left="278" w:hanging="278"/>
              <w:jc w:val="both"/>
              <w:rPr>
                <w:rFonts w:ascii="Cambria" w:hAnsi="Cambria"/>
                <w:sz w:val="20"/>
                <w:szCs w:val="20"/>
              </w:rPr>
            </w:pPr>
            <w:r>
              <w:rPr>
                <w:rFonts w:ascii="Cambria" w:hAnsi="Cambria"/>
                <w:sz w:val="20"/>
                <w:szCs w:val="20"/>
              </w:rPr>
              <w:t>Ketua majelis hakim membuka persidangan dengan resmi dan dinyatakan terbuka untuk umum diawali dengan mengucapkan Basmalah. (persidangan dibuka diruang sidang Pengadilan Agama, atau di Kantor Lurah / Kepala Desa yang layak untuk itu).</w:t>
            </w:r>
          </w:p>
        </w:tc>
        <w:tc>
          <w:tcPr>
            <w:tcW w:w="1276" w:type="dxa"/>
            <w:tcBorders>
              <w:top w:val="single" w:sz="4" w:space="0" w:color="F2F2F2" w:themeColor="background1" w:themeShade="F2"/>
              <w:bottom w:val="single" w:sz="4" w:space="0" w:color="F2F2F2" w:themeColor="background1" w:themeShade="F2"/>
            </w:tcBorders>
          </w:tcPr>
          <w:p w:rsidR="00560351" w:rsidRDefault="00560351" w:rsidP="007919A6">
            <w:pPr>
              <w:jc w:val="center"/>
              <w:rPr>
                <w:rFonts w:ascii="Cambria" w:hAnsi="Cambria"/>
                <w:sz w:val="20"/>
                <w:szCs w:val="20"/>
              </w:rPr>
            </w:pPr>
            <w:r>
              <w:rPr>
                <w:rFonts w:ascii="Cambria" w:hAnsi="Cambria"/>
                <w:sz w:val="20"/>
                <w:szCs w:val="20"/>
              </w:rPr>
              <w:t>Ketua Majelis Hakim</w:t>
            </w:r>
          </w:p>
          <w:p w:rsidR="00560351" w:rsidRPr="0069146C" w:rsidRDefault="00560351" w:rsidP="007919A6">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560351" w:rsidRPr="00497724" w:rsidRDefault="00560351" w:rsidP="007919A6">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rsidP="007919A6">
            <w:pPr>
              <w:rPr>
                <w:rFonts w:asciiTheme="majorBidi" w:hAnsiTheme="majorBidi" w:cstheme="majorBidi"/>
                <w:sz w:val="20"/>
                <w:szCs w:val="20"/>
              </w:rPr>
            </w:pPr>
          </w:p>
        </w:tc>
      </w:tr>
      <w:tr w:rsidR="00560351" w:rsidRPr="0069146C" w:rsidTr="00497724">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Default="00560351" w:rsidP="00F936E0">
            <w:pPr>
              <w:numPr>
                <w:ilvl w:val="0"/>
                <w:numId w:val="3"/>
              </w:numPr>
              <w:ind w:left="278" w:hanging="278"/>
              <w:jc w:val="both"/>
              <w:rPr>
                <w:rFonts w:ascii="Cambria" w:hAnsi="Cambria"/>
                <w:sz w:val="20"/>
                <w:szCs w:val="20"/>
              </w:rPr>
            </w:pPr>
            <w:r>
              <w:rPr>
                <w:rFonts w:ascii="Cambria" w:hAnsi="Cambria"/>
                <w:sz w:val="20"/>
                <w:szCs w:val="20"/>
              </w:rPr>
              <w:t>Ketua Majelis Hakim menyatakan; acara persidangan dilanjutkan dengan acara pemerik saan setempat (semua dituangkan dalam Berita Acara Persidangan).</w:t>
            </w:r>
          </w:p>
        </w:tc>
        <w:tc>
          <w:tcPr>
            <w:tcW w:w="1276" w:type="dxa"/>
            <w:tcBorders>
              <w:top w:val="single" w:sz="4" w:space="0" w:color="F2F2F2" w:themeColor="background1" w:themeShade="F2"/>
              <w:bottom w:val="single" w:sz="4" w:space="0" w:color="F2F2F2" w:themeColor="background1" w:themeShade="F2"/>
            </w:tcBorders>
          </w:tcPr>
          <w:p w:rsidR="00560351" w:rsidRDefault="00560351" w:rsidP="00F936E0">
            <w:pPr>
              <w:jc w:val="center"/>
              <w:rPr>
                <w:rFonts w:ascii="Cambria" w:hAnsi="Cambria"/>
                <w:sz w:val="20"/>
                <w:szCs w:val="20"/>
              </w:rPr>
            </w:pPr>
            <w:r>
              <w:rPr>
                <w:rFonts w:ascii="Cambria" w:hAnsi="Cambria"/>
                <w:sz w:val="20"/>
                <w:szCs w:val="20"/>
              </w:rPr>
              <w:t>Panitera / Panitera Pengganti</w:t>
            </w:r>
          </w:p>
          <w:p w:rsidR="00560351" w:rsidRPr="0069146C" w:rsidRDefault="00560351" w:rsidP="007919A6">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560351" w:rsidRPr="00497724" w:rsidRDefault="00560351" w:rsidP="007919A6">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rsidP="007919A6">
            <w:pPr>
              <w:rPr>
                <w:rFonts w:asciiTheme="majorBidi" w:hAnsiTheme="majorBidi" w:cstheme="majorBidi"/>
                <w:sz w:val="20"/>
                <w:szCs w:val="20"/>
              </w:rPr>
            </w:pPr>
          </w:p>
        </w:tc>
      </w:tr>
      <w:tr w:rsidR="00DF3D4B" w:rsidRPr="0069146C" w:rsidTr="009F69F0">
        <w:trPr>
          <w:trHeight w:val="2814"/>
        </w:trPr>
        <w:tc>
          <w:tcPr>
            <w:tcW w:w="534" w:type="dxa"/>
            <w:tcBorders>
              <w:top w:val="single" w:sz="4" w:space="0" w:color="F2F2F2" w:themeColor="background1" w:themeShade="F2"/>
            </w:tcBorders>
          </w:tcPr>
          <w:p w:rsidR="00DF3D4B" w:rsidRPr="0069146C" w:rsidRDefault="00DF3D4B" w:rsidP="008E0071">
            <w:pPr>
              <w:jc w:val="center"/>
              <w:rPr>
                <w:rFonts w:asciiTheme="majorBidi" w:hAnsiTheme="majorBidi" w:cstheme="majorBidi"/>
                <w:sz w:val="20"/>
                <w:szCs w:val="20"/>
              </w:rPr>
            </w:pPr>
          </w:p>
        </w:tc>
        <w:tc>
          <w:tcPr>
            <w:tcW w:w="1984" w:type="dxa"/>
            <w:tcBorders>
              <w:top w:val="single" w:sz="4" w:space="0" w:color="F2F2F2" w:themeColor="background1" w:themeShade="F2"/>
            </w:tcBorders>
          </w:tcPr>
          <w:p w:rsidR="00DF3D4B" w:rsidRPr="0069146C" w:rsidRDefault="00DF3D4B" w:rsidP="001F62AB">
            <w:pPr>
              <w:rPr>
                <w:rFonts w:asciiTheme="majorBidi" w:hAnsiTheme="majorBidi" w:cstheme="majorBidi"/>
                <w:sz w:val="20"/>
                <w:szCs w:val="20"/>
              </w:rPr>
            </w:pPr>
          </w:p>
        </w:tc>
        <w:tc>
          <w:tcPr>
            <w:tcW w:w="3260" w:type="dxa"/>
            <w:tcBorders>
              <w:top w:val="single" w:sz="4" w:space="0" w:color="F2F2F2" w:themeColor="background1" w:themeShade="F2"/>
            </w:tcBorders>
          </w:tcPr>
          <w:p w:rsidR="00DF3D4B" w:rsidRDefault="00DF3D4B" w:rsidP="007919A6">
            <w:pPr>
              <w:numPr>
                <w:ilvl w:val="0"/>
                <w:numId w:val="3"/>
              </w:numPr>
              <w:ind w:left="278" w:hanging="278"/>
              <w:jc w:val="both"/>
              <w:rPr>
                <w:rFonts w:ascii="Cambria" w:hAnsi="Cambria"/>
                <w:sz w:val="20"/>
                <w:szCs w:val="20"/>
              </w:rPr>
            </w:pPr>
            <w:r>
              <w:rPr>
                <w:rFonts w:ascii="Cambria" w:hAnsi="Cambria"/>
                <w:sz w:val="20"/>
                <w:szCs w:val="20"/>
              </w:rPr>
              <w:t xml:space="preserve">Majelis Hakim dan Panitera / Panieta Pengganti, bersama-sama dengan para pihak, saksi batas dan pejabat terkait (Lurah / Kepala Desa, juru ukur, aparat ke amanan) menuju lokasi objek </w:t>
            </w:r>
          </w:p>
          <w:p w:rsidR="00DF3D4B" w:rsidRDefault="00DF3D4B" w:rsidP="008E0071">
            <w:pPr>
              <w:ind w:left="317"/>
              <w:jc w:val="both"/>
              <w:rPr>
                <w:rFonts w:ascii="Cambria" w:hAnsi="Cambria"/>
                <w:sz w:val="20"/>
                <w:szCs w:val="20"/>
              </w:rPr>
            </w:pPr>
            <w:r>
              <w:rPr>
                <w:rFonts w:ascii="Cambria" w:hAnsi="Cambria"/>
                <w:sz w:val="20"/>
                <w:szCs w:val="20"/>
              </w:rPr>
              <w:t>yang akan di periksa. (Biaya trans por tasi dibebankan kepada Pemohon atau atas per timbangan majelis hakim dapat dibebankan secara tanggung renteng) (Ps 187 R.Bg).</w:t>
            </w:r>
          </w:p>
        </w:tc>
        <w:tc>
          <w:tcPr>
            <w:tcW w:w="1276" w:type="dxa"/>
            <w:tcBorders>
              <w:top w:val="single" w:sz="4" w:space="0" w:color="F2F2F2" w:themeColor="background1" w:themeShade="F2"/>
            </w:tcBorders>
          </w:tcPr>
          <w:p w:rsidR="00DF3D4B" w:rsidRPr="0069146C" w:rsidRDefault="00DF3D4B" w:rsidP="007919A6">
            <w:pPr>
              <w:jc w:val="center"/>
              <w:rPr>
                <w:rFonts w:asciiTheme="majorBidi" w:hAnsiTheme="majorBidi" w:cstheme="majorBidi"/>
                <w:sz w:val="20"/>
                <w:szCs w:val="20"/>
              </w:rPr>
            </w:pPr>
          </w:p>
        </w:tc>
        <w:tc>
          <w:tcPr>
            <w:tcW w:w="992" w:type="dxa"/>
            <w:tcBorders>
              <w:top w:val="single" w:sz="4" w:space="0" w:color="F2F2F2" w:themeColor="background1" w:themeShade="F2"/>
            </w:tcBorders>
          </w:tcPr>
          <w:p w:rsidR="00DF3D4B" w:rsidRPr="00497724" w:rsidRDefault="00DF3D4B" w:rsidP="007919A6">
            <w:pPr>
              <w:jc w:val="center"/>
              <w:rPr>
                <w:rFonts w:asciiTheme="majorBidi" w:hAnsiTheme="majorBidi" w:cstheme="majorBidi"/>
                <w:sz w:val="20"/>
                <w:szCs w:val="20"/>
                <w:lang w:val="en-US"/>
              </w:rPr>
            </w:pPr>
          </w:p>
        </w:tc>
        <w:tc>
          <w:tcPr>
            <w:tcW w:w="992" w:type="dxa"/>
            <w:tcBorders>
              <w:top w:val="single" w:sz="4" w:space="0" w:color="F2F2F2" w:themeColor="background1" w:themeShade="F2"/>
            </w:tcBorders>
          </w:tcPr>
          <w:p w:rsidR="00DF3D4B" w:rsidRPr="008E0071" w:rsidRDefault="00DF3D4B" w:rsidP="007919A6">
            <w:pPr>
              <w:rPr>
                <w:rFonts w:asciiTheme="majorBidi" w:hAnsiTheme="majorBidi" w:cstheme="majorBidi"/>
                <w:sz w:val="20"/>
                <w:szCs w:val="20"/>
                <w:lang w:val="en-US"/>
              </w:rPr>
            </w:pPr>
            <w:proofErr w:type="spellStart"/>
            <w:r>
              <w:rPr>
                <w:rFonts w:asciiTheme="majorBidi" w:hAnsiTheme="majorBidi" w:cstheme="majorBidi"/>
                <w:sz w:val="20"/>
                <w:szCs w:val="20"/>
                <w:lang w:val="en-US"/>
              </w:rPr>
              <w:t>Tanpa</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memakai</w:t>
            </w:r>
            <w:proofErr w:type="spellEnd"/>
            <w:r>
              <w:rPr>
                <w:rFonts w:asciiTheme="majorBidi" w:hAnsiTheme="majorBidi" w:cstheme="majorBidi"/>
                <w:sz w:val="20"/>
                <w:szCs w:val="20"/>
                <w:lang w:val="en-US"/>
              </w:rPr>
              <w:t xml:space="preserve"> toga</w:t>
            </w:r>
          </w:p>
        </w:tc>
      </w:tr>
    </w:tbl>
    <w:p w:rsidR="00964C37" w:rsidRDefault="00964C37"/>
    <w:p w:rsidR="00964C37" w:rsidRDefault="00964C37">
      <w:r>
        <w:br w:type="page"/>
      </w:r>
    </w:p>
    <w:p w:rsidR="00560351" w:rsidRDefault="00560351"/>
    <w:tbl>
      <w:tblPr>
        <w:tblStyle w:val="TableGrid"/>
        <w:tblW w:w="9038" w:type="dxa"/>
        <w:tblLayout w:type="fixed"/>
        <w:tblLook w:val="04A0"/>
      </w:tblPr>
      <w:tblGrid>
        <w:gridCol w:w="534"/>
        <w:gridCol w:w="1984"/>
        <w:gridCol w:w="3260"/>
        <w:gridCol w:w="1276"/>
        <w:gridCol w:w="992"/>
        <w:gridCol w:w="992"/>
      </w:tblGrid>
      <w:tr w:rsidR="00EE4F35" w:rsidRPr="0069146C" w:rsidTr="00560351">
        <w:tc>
          <w:tcPr>
            <w:tcW w:w="534" w:type="dxa"/>
            <w:tcBorders>
              <w:top w:val="single" w:sz="4" w:space="0" w:color="auto"/>
              <w:bottom w:val="single" w:sz="4" w:space="0" w:color="F2F2F2" w:themeColor="background1" w:themeShade="F2"/>
            </w:tcBorders>
          </w:tcPr>
          <w:p w:rsidR="00EE4F35" w:rsidRPr="0069146C" w:rsidRDefault="00EE4F35"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EE4F35" w:rsidRPr="0069146C" w:rsidRDefault="00EE4F35" w:rsidP="001F62AB">
            <w:pPr>
              <w:rPr>
                <w:rFonts w:asciiTheme="majorBidi" w:hAnsiTheme="majorBidi" w:cstheme="majorBidi"/>
                <w:sz w:val="20"/>
                <w:szCs w:val="20"/>
              </w:rPr>
            </w:pPr>
          </w:p>
        </w:tc>
        <w:tc>
          <w:tcPr>
            <w:tcW w:w="3260" w:type="dxa"/>
            <w:tcBorders>
              <w:top w:val="single" w:sz="4" w:space="0" w:color="auto"/>
              <w:bottom w:val="single" w:sz="4" w:space="0" w:color="F2F2F2" w:themeColor="background1" w:themeShade="F2"/>
            </w:tcBorders>
          </w:tcPr>
          <w:p w:rsidR="00EE4F35" w:rsidRDefault="00C53DA7" w:rsidP="00C1052F">
            <w:pPr>
              <w:numPr>
                <w:ilvl w:val="0"/>
                <w:numId w:val="3"/>
              </w:numPr>
              <w:ind w:left="278" w:hanging="278"/>
              <w:jc w:val="both"/>
              <w:rPr>
                <w:rFonts w:ascii="Cambria" w:hAnsi="Cambria"/>
                <w:sz w:val="20"/>
                <w:szCs w:val="20"/>
              </w:rPr>
            </w:pPr>
            <w:r>
              <w:rPr>
                <w:rFonts w:ascii="Cambria" w:hAnsi="Cambria"/>
                <w:sz w:val="20"/>
                <w:szCs w:val="20"/>
              </w:rPr>
              <w:t>Majelis hakim  melakukan pemeriksaan dengan seksama tentang: letak, luas (panjang dan lebar) serta batas-batas objek sengketa yang dibenar kan oleh saksi batas / Lurah / Kepala Desa</w:t>
            </w:r>
          </w:p>
        </w:tc>
        <w:tc>
          <w:tcPr>
            <w:tcW w:w="1276" w:type="dxa"/>
            <w:tcBorders>
              <w:top w:val="single" w:sz="4" w:space="0" w:color="auto"/>
              <w:bottom w:val="single" w:sz="4" w:space="0" w:color="F2F2F2" w:themeColor="background1" w:themeShade="F2"/>
            </w:tcBorders>
          </w:tcPr>
          <w:p w:rsidR="00C53DA7" w:rsidRDefault="00C53DA7" w:rsidP="00C53DA7">
            <w:pPr>
              <w:jc w:val="center"/>
              <w:rPr>
                <w:rFonts w:ascii="Cambria" w:hAnsi="Cambria"/>
                <w:sz w:val="20"/>
                <w:szCs w:val="20"/>
              </w:rPr>
            </w:pPr>
            <w:r>
              <w:rPr>
                <w:rFonts w:ascii="Cambria" w:hAnsi="Cambria"/>
                <w:sz w:val="20"/>
                <w:szCs w:val="20"/>
              </w:rPr>
              <w:t>Majelis Hakim</w:t>
            </w:r>
          </w:p>
          <w:p w:rsidR="00EE4F35" w:rsidRPr="00EE4F35" w:rsidRDefault="00EE4F35" w:rsidP="00683F7D">
            <w:pPr>
              <w:ind w:left="142"/>
              <w:rPr>
                <w:rFonts w:ascii="Cambria" w:hAnsi="Cambria"/>
                <w:sz w:val="20"/>
                <w:szCs w:val="20"/>
                <w:lang w:val="en-US"/>
              </w:rPr>
            </w:pPr>
          </w:p>
        </w:tc>
        <w:tc>
          <w:tcPr>
            <w:tcW w:w="992" w:type="dxa"/>
            <w:tcBorders>
              <w:top w:val="single" w:sz="4" w:space="0" w:color="auto"/>
              <w:bottom w:val="single" w:sz="4" w:space="0" w:color="F2F2F2" w:themeColor="background1" w:themeShade="F2"/>
            </w:tcBorders>
          </w:tcPr>
          <w:p w:rsidR="00EE4F35" w:rsidRDefault="00EE4F35"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EE4F35" w:rsidRPr="0069146C" w:rsidRDefault="00EE4F35">
            <w:pPr>
              <w:rPr>
                <w:rFonts w:asciiTheme="majorBidi" w:hAnsiTheme="majorBidi" w:cstheme="majorBidi"/>
                <w:sz w:val="20"/>
                <w:szCs w:val="20"/>
              </w:rPr>
            </w:pPr>
          </w:p>
        </w:tc>
      </w:tr>
      <w:tr w:rsidR="00EE4F35" w:rsidRPr="0069146C" w:rsidTr="00560351">
        <w:tc>
          <w:tcPr>
            <w:tcW w:w="534" w:type="dxa"/>
            <w:tcBorders>
              <w:top w:val="single" w:sz="4" w:space="0" w:color="F2F2F2" w:themeColor="background1" w:themeShade="F2"/>
              <w:bottom w:val="single" w:sz="4" w:space="0" w:color="auto"/>
            </w:tcBorders>
          </w:tcPr>
          <w:p w:rsidR="00EE4F35" w:rsidRPr="0069146C" w:rsidRDefault="00EE4F35"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EE4F35" w:rsidRPr="0069146C" w:rsidRDefault="00EE4F35"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EE4F35" w:rsidRDefault="00C53DA7" w:rsidP="00683F7D">
            <w:pPr>
              <w:numPr>
                <w:ilvl w:val="0"/>
                <w:numId w:val="3"/>
              </w:numPr>
              <w:ind w:left="278" w:hanging="278"/>
              <w:jc w:val="both"/>
              <w:rPr>
                <w:rFonts w:ascii="Cambria" w:hAnsi="Cambria"/>
                <w:sz w:val="20"/>
                <w:szCs w:val="20"/>
              </w:rPr>
            </w:pPr>
            <w:r>
              <w:rPr>
                <w:rFonts w:ascii="Cambria" w:hAnsi="Cambria"/>
                <w:sz w:val="20"/>
                <w:szCs w:val="20"/>
              </w:rPr>
              <w:t>Setelah selesai proses pemeriksaan setempat, ketua majelis hakim menyatakan sidang ditutup, dan segala proses yang terjadi pada saat dilaksanakan peme riksaan setempat dicatat dan dimasukkan dalam Berita Acara Persidang an).</w:t>
            </w:r>
          </w:p>
        </w:tc>
        <w:tc>
          <w:tcPr>
            <w:tcW w:w="1276" w:type="dxa"/>
            <w:tcBorders>
              <w:top w:val="single" w:sz="4" w:space="0" w:color="F2F2F2" w:themeColor="background1" w:themeShade="F2"/>
              <w:bottom w:val="single" w:sz="4" w:space="0" w:color="auto"/>
            </w:tcBorders>
          </w:tcPr>
          <w:p w:rsidR="00C53DA7" w:rsidRDefault="00C53DA7" w:rsidP="00C53DA7">
            <w:pPr>
              <w:jc w:val="center"/>
              <w:rPr>
                <w:rFonts w:ascii="Cambria" w:hAnsi="Cambria"/>
                <w:sz w:val="20"/>
                <w:szCs w:val="20"/>
              </w:rPr>
            </w:pPr>
            <w:r>
              <w:rPr>
                <w:rFonts w:ascii="Cambria" w:hAnsi="Cambria"/>
                <w:sz w:val="20"/>
                <w:szCs w:val="20"/>
              </w:rPr>
              <w:t>Panitera / Panitera Pengganti</w:t>
            </w:r>
          </w:p>
          <w:p w:rsidR="00EE4F35" w:rsidRPr="00EE4F35" w:rsidRDefault="00EE4F35" w:rsidP="00683F7D">
            <w:pPr>
              <w:ind w:left="142"/>
              <w:rPr>
                <w:rFonts w:ascii="Cambria" w:hAnsi="Cambria"/>
                <w:sz w:val="20"/>
                <w:szCs w:val="20"/>
                <w:lang w:val="en-US"/>
              </w:rPr>
            </w:pPr>
          </w:p>
        </w:tc>
        <w:tc>
          <w:tcPr>
            <w:tcW w:w="992" w:type="dxa"/>
            <w:tcBorders>
              <w:top w:val="single" w:sz="4" w:space="0" w:color="F2F2F2" w:themeColor="background1" w:themeShade="F2"/>
              <w:bottom w:val="single" w:sz="4" w:space="0" w:color="auto"/>
            </w:tcBorders>
          </w:tcPr>
          <w:p w:rsidR="00EE4F35" w:rsidRDefault="00EE4F35"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auto"/>
            </w:tcBorders>
          </w:tcPr>
          <w:p w:rsidR="00EE4F35" w:rsidRPr="0069146C" w:rsidRDefault="00EE4F35">
            <w:pPr>
              <w:rPr>
                <w:rFonts w:asciiTheme="majorBidi" w:hAnsiTheme="majorBidi" w:cstheme="majorBidi"/>
                <w:sz w:val="20"/>
                <w:szCs w:val="20"/>
              </w:rPr>
            </w:pPr>
          </w:p>
        </w:tc>
      </w:tr>
      <w:tr w:rsidR="00560351" w:rsidRPr="0069146C" w:rsidTr="00560351">
        <w:tc>
          <w:tcPr>
            <w:tcW w:w="534" w:type="dxa"/>
            <w:tcBorders>
              <w:top w:val="single" w:sz="4" w:space="0" w:color="auto"/>
              <w:bottom w:val="single" w:sz="4" w:space="0" w:color="F2F2F2" w:themeColor="background1" w:themeShade="F2"/>
            </w:tcBorders>
          </w:tcPr>
          <w:p w:rsidR="00560351" w:rsidRPr="00C53DA7" w:rsidRDefault="00560351"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B.</w:t>
            </w:r>
          </w:p>
        </w:tc>
        <w:tc>
          <w:tcPr>
            <w:tcW w:w="1984" w:type="dxa"/>
            <w:tcBorders>
              <w:top w:val="single" w:sz="4" w:space="0" w:color="auto"/>
              <w:bottom w:val="single" w:sz="4" w:space="0" w:color="F2F2F2" w:themeColor="background1" w:themeShade="F2"/>
            </w:tcBorders>
          </w:tcPr>
          <w:p w:rsidR="00560351" w:rsidRPr="0069146C" w:rsidRDefault="00560351" w:rsidP="00C53DA7">
            <w:pPr>
              <w:jc w:val="center"/>
              <w:rPr>
                <w:rFonts w:asciiTheme="majorBidi" w:hAnsiTheme="majorBidi" w:cstheme="majorBidi"/>
                <w:sz w:val="20"/>
                <w:szCs w:val="20"/>
              </w:rPr>
            </w:pPr>
            <w:r>
              <w:rPr>
                <w:rFonts w:ascii="Cambria" w:hAnsi="Cambria"/>
                <w:sz w:val="20"/>
                <w:szCs w:val="20"/>
              </w:rPr>
              <w:t>PEMERIKSAAN SETEMPAT TERHADAP OBJEK BENDA TIDAK BERGERAK YANG TERLETAK DI</w:t>
            </w:r>
            <w:r>
              <w:rPr>
                <w:rFonts w:ascii="Cambria" w:hAnsi="Cambria"/>
                <w:sz w:val="20"/>
                <w:szCs w:val="20"/>
                <w:lang w:val="en-US"/>
              </w:rPr>
              <w:t xml:space="preserve"> </w:t>
            </w:r>
            <w:r>
              <w:rPr>
                <w:rFonts w:ascii="Cambria" w:hAnsi="Cambria"/>
                <w:sz w:val="20"/>
                <w:szCs w:val="20"/>
              </w:rPr>
              <w:t>LUAR YURISDIKSI</w:t>
            </w:r>
          </w:p>
        </w:tc>
        <w:tc>
          <w:tcPr>
            <w:tcW w:w="3260" w:type="dxa"/>
            <w:tcBorders>
              <w:top w:val="single" w:sz="4" w:space="0" w:color="auto"/>
              <w:bottom w:val="single" w:sz="4" w:space="0" w:color="F2F2F2" w:themeColor="background1" w:themeShade="F2"/>
            </w:tcBorders>
          </w:tcPr>
          <w:p w:rsidR="00560351" w:rsidRDefault="00560351" w:rsidP="007919A6">
            <w:pPr>
              <w:numPr>
                <w:ilvl w:val="0"/>
                <w:numId w:val="25"/>
              </w:numPr>
              <w:ind w:left="278" w:hanging="278"/>
              <w:jc w:val="both"/>
              <w:rPr>
                <w:rFonts w:ascii="Cambria" w:hAnsi="Cambria"/>
                <w:sz w:val="20"/>
                <w:szCs w:val="20"/>
              </w:rPr>
            </w:pPr>
            <w:r>
              <w:rPr>
                <w:rFonts w:ascii="Cambria" w:hAnsi="Cambria"/>
                <w:sz w:val="20"/>
                <w:szCs w:val="20"/>
              </w:rPr>
              <w:t>Ketua Majelis Hakim, melalui Ketua Pengadil an Agama memohon bantuan kepada Ketua Pengadilan Agama di mana objek sengketa berada untuk melaku kan pemeriksaan setem pat atas objek tersebut</w:t>
            </w:r>
          </w:p>
        </w:tc>
        <w:tc>
          <w:tcPr>
            <w:tcW w:w="1276" w:type="dxa"/>
            <w:tcBorders>
              <w:top w:val="single" w:sz="4" w:space="0" w:color="auto"/>
              <w:bottom w:val="single" w:sz="4" w:space="0" w:color="F2F2F2" w:themeColor="background1" w:themeShade="F2"/>
            </w:tcBorders>
          </w:tcPr>
          <w:p w:rsidR="00560351" w:rsidRDefault="00560351" w:rsidP="007919A6">
            <w:pPr>
              <w:jc w:val="center"/>
              <w:rPr>
                <w:rFonts w:ascii="Cambria" w:hAnsi="Cambria"/>
                <w:sz w:val="20"/>
                <w:szCs w:val="20"/>
              </w:rPr>
            </w:pPr>
            <w:r>
              <w:rPr>
                <w:rFonts w:ascii="Cambria" w:hAnsi="Cambria"/>
                <w:sz w:val="20"/>
                <w:szCs w:val="20"/>
              </w:rPr>
              <w:t>Ketua Pengadilan Agama</w:t>
            </w:r>
          </w:p>
          <w:p w:rsidR="00560351" w:rsidRPr="00EE4F35" w:rsidRDefault="00560351" w:rsidP="007919A6">
            <w:pPr>
              <w:ind w:left="142"/>
              <w:rPr>
                <w:rFonts w:ascii="Cambria" w:hAnsi="Cambria"/>
                <w:sz w:val="20"/>
                <w:szCs w:val="20"/>
                <w:lang w:val="en-US"/>
              </w:rPr>
            </w:pPr>
          </w:p>
        </w:tc>
        <w:tc>
          <w:tcPr>
            <w:tcW w:w="992" w:type="dxa"/>
            <w:tcBorders>
              <w:top w:val="single" w:sz="4" w:space="0" w:color="auto"/>
              <w:bottom w:val="single" w:sz="4" w:space="0" w:color="F2F2F2" w:themeColor="background1" w:themeShade="F2"/>
            </w:tcBorders>
          </w:tcPr>
          <w:p w:rsidR="00560351" w:rsidRDefault="00560351"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560351" w:rsidRPr="0069146C" w:rsidRDefault="00560351">
            <w:pPr>
              <w:rPr>
                <w:rFonts w:asciiTheme="majorBidi" w:hAnsiTheme="majorBidi" w:cstheme="majorBidi"/>
                <w:sz w:val="20"/>
                <w:szCs w:val="20"/>
              </w:rPr>
            </w:pPr>
          </w:p>
        </w:tc>
      </w:tr>
      <w:tr w:rsidR="00560351" w:rsidRPr="0069146C" w:rsidTr="00C53DA7">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Default="00560351" w:rsidP="007919A6">
            <w:pPr>
              <w:numPr>
                <w:ilvl w:val="0"/>
                <w:numId w:val="25"/>
              </w:numPr>
              <w:ind w:left="278" w:hanging="278"/>
              <w:jc w:val="both"/>
              <w:rPr>
                <w:rFonts w:ascii="Cambria" w:hAnsi="Cambria"/>
                <w:sz w:val="20"/>
                <w:szCs w:val="20"/>
              </w:rPr>
            </w:pPr>
            <w:r>
              <w:rPr>
                <w:rFonts w:ascii="Cambria" w:hAnsi="Cambria"/>
                <w:sz w:val="20"/>
                <w:szCs w:val="20"/>
              </w:rPr>
              <w:t>Dalam surat permohon an tersebut diuraikan secara rinci (letak, Luas yaitu panjang dan lebar serta batas - batas) tentang objek yang akan dilakukan pemeriksaan tersebut</w:t>
            </w:r>
          </w:p>
        </w:tc>
        <w:tc>
          <w:tcPr>
            <w:tcW w:w="1276" w:type="dxa"/>
            <w:tcBorders>
              <w:top w:val="single" w:sz="4" w:space="0" w:color="F2F2F2" w:themeColor="background1" w:themeShade="F2"/>
              <w:bottom w:val="single" w:sz="4" w:space="0" w:color="F2F2F2" w:themeColor="background1" w:themeShade="F2"/>
            </w:tcBorders>
          </w:tcPr>
          <w:p w:rsidR="00560351" w:rsidRPr="00EE4F35" w:rsidRDefault="00560351" w:rsidP="007919A6">
            <w:pPr>
              <w:ind w:left="142"/>
              <w:rPr>
                <w:rFonts w:ascii="Cambria" w:hAnsi="Cambria"/>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Default="00560351"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pPr>
              <w:rPr>
                <w:rFonts w:asciiTheme="majorBidi" w:hAnsiTheme="majorBidi" w:cstheme="majorBidi"/>
                <w:sz w:val="20"/>
                <w:szCs w:val="20"/>
              </w:rPr>
            </w:pPr>
          </w:p>
        </w:tc>
      </w:tr>
      <w:tr w:rsidR="00560351" w:rsidRPr="0069146C" w:rsidTr="00C53DA7">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Default="00560351" w:rsidP="007919A6">
            <w:pPr>
              <w:numPr>
                <w:ilvl w:val="0"/>
                <w:numId w:val="25"/>
              </w:numPr>
              <w:ind w:left="278" w:hanging="278"/>
              <w:jc w:val="both"/>
              <w:rPr>
                <w:rFonts w:ascii="Cambria" w:hAnsi="Cambria"/>
                <w:sz w:val="20"/>
                <w:szCs w:val="20"/>
              </w:rPr>
            </w:pPr>
            <w:r>
              <w:rPr>
                <w:rFonts w:ascii="Cambria" w:hAnsi="Cambria"/>
                <w:sz w:val="20"/>
                <w:szCs w:val="20"/>
              </w:rPr>
              <w:t>Surat permintaan bantu an dan semua biaya dalam pelaksanaan peme riksaan setempat dikirim via Pos</w:t>
            </w:r>
          </w:p>
        </w:tc>
        <w:tc>
          <w:tcPr>
            <w:tcW w:w="1276" w:type="dxa"/>
            <w:tcBorders>
              <w:top w:val="single" w:sz="4" w:space="0" w:color="F2F2F2" w:themeColor="background1" w:themeShade="F2"/>
              <w:bottom w:val="single" w:sz="4" w:space="0" w:color="F2F2F2" w:themeColor="background1" w:themeShade="F2"/>
            </w:tcBorders>
          </w:tcPr>
          <w:p w:rsidR="00560351" w:rsidRPr="00EE4F35" w:rsidRDefault="00560351" w:rsidP="007919A6">
            <w:pPr>
              <w:ind w:left="142"/>
              <w:rPr>
                <w:rFonts w:ascii="Cambria" w:hAnsi="Cambria"/>
                <w:sz w:val="20"/>
                <w:szCs w:val="20"/>
                <w:lang w:val="en-US"/>
              </w:rPr>
            </w:pPr>
            <w:proofErr w:type="spellStart"/>
            <w:r>
              <w:rPr>
                <w:rFonts w:ascii="Cambria" w:hAnsi="Cambria"/>
                <w:sz w:val="20"/>
                <w:szCs w:val="20"/>
                <w:lang w:val="en-US"/>
              </w:rPr>
              <w:t>Petugas</w:t>
            </w:r>
            <w:proofErr w:type="spellEnd"/>
          </w:p>
        </w:tc>
        <w:tc>
          <w:tcPr>
            <w:tcW w:w="992" w:type="dxa"/>
            <w:tcBorders>
              <w:top w:val="single" w:sz="4" w:space="0" w:color="F2F2F2" w:themeColor="background1" w:themeShade="F2"/>
              <w:bottom w:val="single" w:sz="4" w:space="0" w:color="F2F2F2" w:themeColor="background1" w:themeShade="F2"/>
            </w:tcBorders>
          </w:tcPr>
          <w:p w:rsidR="00560351" w:rsidRDefault="00560351"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pPr>
              <w:rPr>
                <w:rFonts w:asciiTheme="majorBidi" w:hAnsiTheme="majorBidi" w:cstheme="majorBidi"/>
                <w:sz w:val="20"/>
                <w:szCs w:val="20"/>
              </w:rPr>
            </w:pPr>
          </w:p>
        </w:tc>
      </w:tr>
      <w:tr w:rsidR="00560351" w:rsidRPr="0069146C" w:rsidTr="00C53DA7">
        <w:tc>
          <w:tcPr>
            <w:tcW w:w="534" w:type="dxa"/>
            <w:tcBorders>
              <w:top w:val="single" w:sz="4" w:space="0" w:color="F2F2F2" w:themeColor="background1" w:themeShade="F2"/>
              <w:bottom w:val="single" w:sz="4" w:space="0" w:color="F2F2F2" w:themeColor="background1" w:themeShade="F2"/>
            </w:tcBorders>
          </w:tcPr>
          <w:p w:rsidR="00560351" w:rsidRPr="0069146C" w:rsidRDefault="0056035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560351" w:rsidRPr="0069146C" w:rsidRDefault="0056035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560351" w:rsidRDefault="00560351" w:rsidP="007919A6">
            <w:pPr>
              <w:numPr>
                <w:ilvl w:val="0"/>
                <w:numId w:val="25"/>
              </w:numPr>
              <w:ind w:left="278" w:hanging="278"/>
              <w:jc w:val="both"/>
              <w:rPr>
                <w:rFonts w:ascii="Cambria" w:hAnsi="Cambria"/>
                <w:sz w:val="20"/>
                <w:szCs w:val="20"/>
              </w:rPr>
            </w:pPr>
            <w:r>
              <w:rPr>
                <w:rFonts w:ascii="Cambria" w:hAnsi="Cambria"/>
                <w:sz w:val="20"/>
                <w:szCs w:val="20"/>
              </w:rPr>
              <w:t>Ketua Pengadilan Agama yang diminta bantuan menunjuk satu / dua orang hakim dibantu oleh Panitera Pengganti nya untuk melakukan pemeriksaan setempat</w:t>
            </w:r>
          </w:p>
        </w:tc>
        <w:tc>
          <w:tcPr>
            <w:tcW w:w="1276" w:type="dxa"/>
            <w:tcBorders>
              <w:top w:val="single" w:sz="4" w:space="0" w:color="F2F2F2" w:themeColor="background1" w:themeShade="F2"/>
              <w:bottom w:val="single" w:sz="4" w:space="0" w:color="F2F2F2" w:themeColor="background1" w:themeShade="F2"/>
            </w:tcBorders>
          </w:tcPr>
          <w:p w:rsidR="00560351" w:rsidRPr="00EE4F35" w:rsidRDefault="00560351" w:rsidP="007919A6">
            <w:pPr>
              <w:ind w:left="142"/>
              <w:jc w:val="center"/>
              <w:rPr>
                <w:rFonts w:ascii="Cambria" w:hAnsi="Cambria"/>
                <w:sz w:val="20"/>
                <w:szCs w:val="20"/>
                <w:lang w:val="en-US"/>
              </w:rPr>
            </w:pPr>
            <w:r>
              <w:rPr>
                <w:rFonts w:ascii="Cambria" w:hAnsi="Cambria"/>
                <w:sz w:val="20"/>
                <w:szCs w:val="20"/>
              </w:rPr>
              <w:t>Ketua Pengadil</w:t>
            </w:r>
            <w:r>
              <w:rPr>
                <w:rFonts w:ascii="Cambria" w:hAnsi="Cambria"/>
                <w:sz w:val="20"/>
                <w:szCs w:val="20"/>
                <w:lang w:val="en-US"/>
              </w:rPr>
              <w:t>-</w:t>
            </w:r>
            <w:r>
              <w:rPr>
                <w:rFonts w:ascii="Cambria" w:hAnsi="Cambria"/>
                <w:sz w:val="20"/>
                <w:szCs w:val="20"/>
              </w:rPr>
              <w:t>an Agama yang diminta bantuan</w:t>
            </w:r>
          </w:p>
        </w:tc>
        <w:tc>
          <w:tcPr>
            <w:tcW w:w="992" w:type="dxa"/>
            <w:tcBorders>
              <w:top w:val="single" w:sz="4" w:space="0" w:color="F2F2F2" w:themeColor="background1" w:themeShade="F2"/>
              <w:bottom w:val="single" w:sz="4" w:space="0" w:color="F2F2F2" w:themeColor="background1" w:themeShade="F2"/>
            </w:tcBorders>
          </w:tcPr>
          <w:p w:rsidR="00560351" w:rsidRDefault="00560351" w:rsidP="00683F7D">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560351" w:rsidRPr="0069146C" w:rsidRDefault="00560351">
            <w:pPr>
              <w:rPr>
                <w:rFonts w:asciiTheme="majorBidi" w:hAnsiTheme="majorBidi" w:cstheme="majorBidi"/>
                <w:sz w:val="20"/>
                <w:szCs w:val="20"/>
              </w:rPr>
            </w:pPr>
          </w:p>
        </w:tc>
      </w:tr>
      <w:tr w:rsidR="00C53DA7" w:rsidRPr="0069146C" w:rsidTr="00560351">
        <w:tc>
          <w:tcPr>
            <w:tcW w:w="534" w:type="dxa"/>
            <w:tcBorders>
              <w:top w:val="single" w:sz="4" w:space="0" w:color="F2F2F2" w:themeColor="background1" w:themeShade="F2"/>
              <w:bottom w:val="single" w:sz="4" w:space="0" w:color="auto"/>
            </w:tcBorders>
          </w:tcPr>
          <w:p w:rsidR="00C53DA7" w:rsidRPr="0069146C" w:rsidRDefault="00C53DA7"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C53DA7" w:rsidRPr="0069146C" w:rsidRDefault="00C53DA7"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C53DA7" w:rsidRDefault="004B3901" w:rsidP="00C53DA7">
            <w:pPr>
              <w:numPr>
                <w:ilvl w:val="0"/>
                <w:numId w:val="25"/>
              </w:numPr>
              <w:ind w:left="278" w:hanging="278"/>
              <w:jc w:val="both"/>
              <w:rPr>
                <w:rFonts w:ascii="Cambria" w:hAnsi="Cambria"/>
                <w:sz w:val="20"/>
                <w:szCs w:val="20"/>
              </w:rPr>
            </w:pPr>
            <w:r>
              <w:rPr>
                <w:rFonts w:ascii="Cambria" w:hAnsi="Cambria"/>
                <w:sz w:val="20"/>
                <w:szCs w:val="20"/>
              </w:rPr>
              <w:t>Hakim yang ditugaskan tersebut menetapkan tanggal dan hari pelaksanaan pemeriksa an setempat tersebut, dan melalui Pengadilan Agama yang meminta bantuan memanggil para pihak agar hadir dilokasi pada saat dilakukan pemeriksan objek seng keta tersebut sekaligus mengajak saksi - saksi batas</w:t>
            </w:r>
          </w:p>
        </w:tc>
        <w:tc>
          <w:tcPr>
            <w:tcW w:w="1276" w:type="dxa"/>
            <w:tcBorders>
              <w:top w:val="single" w:sz="4" w:space="0" w:color="F2F2F2" w:themeColor="background1" w:themeShade="F2"/>
              <w:bottom w:val="single" w:sz="4" w:space="0" w:color="auto"/>
            </w:tcBorders>
          </w:tcPr>
          <w:p w:rsidR="00C53DA7" w:rsidRPr="004B3901" w:rsidRDefault="00C53DA7" w:rsidP="00683F7D">
            <w:pPr>
              <w:ind w:left="142"/>
              <w:rPr>
                <w:rFonts w:ascii="Cambria" w:hAnsi="Cambria"/>
                <w:sz w:val="20"/>
                <w:szCs w:val="20"/>
              </w:rPr>
            </w:pPr>
          </w:p>
        </w:tc>
        <w:tc>
          <w:tcPr>
            <w:tcW w:w="992" w:type="dxa"/>
            <w:tcBorders>
              <w:top w:val="single" w:sz="4" w:space="0" w:color="F2F2F2" w:themeColor="background1" w:themeShade="F2"/>
              <w:bottom w:val="single" w:sz="4" w:space="0" w:color="auto"/>
            </w:tcBorders>
          </w:tcPr>
          <w:p w:rsidR="00C53DA7" w:rsidRPr="004B3901" w:rsidRDefault="00C53DA7"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C53DA7" w:rsidRPr="0069146C" w:rsidRDefault="00C53DA7">
            <w:pPr>
              <w:rPr>
                <w:rFonts w:asciiTheme="majorBidi" w:hAnsiTheme="majorBidi" w:cstheme="majorBidi"/>
                <w:sz w:val="20"/>
                <w:szCs w:val="20"/>
              </w:rPr>
            </w:pPr>
          </w:p>
        </w:tc>
      </w:tr>
    </w:tbl>
    <w:p w:rsidR="00560351" w:rsidRDefault="00560351"/>
    <w:p w:rsidR="00560351" w:rsidRDefault="00560351">
      <w:r>
        <w:br w:type="page"/>
      </w:r>
    </w:p>
    <w:p w:rsidR="00560351" w:rsidRDefault="00560351"/>
    <w:tbl>
      <w:tblPr>
        <w:tblStyle w:val="TableGrid"/>
        <w:tblW w:w="9038" w:type="dxa"/>
        <w:tblLayout w:type="fixed"/>
        <w:tblLook w:val="04A0"/>
      </w:tblPr>
      <w:tblGrid>
        <w:gridCol w:w="534"/>
        <w:gridCol w:w="1984"/>
        <w:gridCol w:w="3260"/>
        <w:gridCol w:w="1276"/>
        <w:gridCol w:w="992"/>
        <w:gridCol w:w="992"/>
      </w:tblGrid>
      <w:tr w:rsidR="00C53DA7" w:rsidRPr="0069146C" w:rsidTr="00560351">
        <w:tc>
          <w:tcPr>
            <w:tcW w:w="534" w:type="dxa"/>
            <w:tcBorders>
              <w:top w:val="single" w:sz="4" w:space="0" w:color="auto"/>
              <w:bottom w:val="single" w:sz="4" w:space="0" w:color="F2F2F2" w:themeColor="background1" w:themeShade="F2"/>
            </w:tcBorders>
          </w:tcPr>
          <w:p w:rsidR="00C53DA7" w:rsidRPr="0069146C" w:rsidRDefault="00C53DA7" w:rsidP="008E007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C53DA7" w:rsidRPr="0069146C" w:rsidRDefault="00C53DA7" w:rsidP="001F62AB">
            <w:pPr>
              <w:rPr>
                <w:rFonts w:asciiTheme="majorBidi" w:hAnsiTheme="majorBidi" w:cstheme="majorBidi"/>
                <w:sz w:val="20"/>
                <w:szCs w:val="20"/>
              </w:rPr>
            </w:pPr>
          </w:p>
        </w:tc>
        <w:tc>
          <w:tcPr>
            <w:tcW w:w="3260" w:type="dxa"/>
            <w:tcBorders>
              <w:top w:val="single" w:sz="4" w:space="0" w:color="auto"/>
              <w:bottom w:val="single" w:sz="4" w:space="0" w:color="F2F2F2" w:themeColor="background1" w:themeShade="F2"/>
            </w:tcBorders>
          </w:tcPr>
          <w:p w:rsidR="00C53DA7" w:rsidRDefault="004B3901" w:rsidP="00C53DA7">
            <w:pPr>
              <w:numPr>
                <w:ilvl w:val="0"/>
                <w:numId w:val="25"/>
              </w:numPr>
              <w:ind w:left="278" w:hanging="278"/>
              <w:jc w:val="both"/>
              <w:rPr>
                <w:rFonts w:ascii="Cambria" w:hAnsi="Cambria"/>
                <w:sz w:val="20"/>
                <w:szCs w:val="20"/>
              </w:rPr>
            </w:pPr>
            <w:r>
              <w:rPr>
                <w:rFonts w:ascii="Cambria" w:hAnsi="Cambria"/>
                <w:sz w:val="20"/>
                <w:szCs w:val="20"/>
              </w:rPr>
              <w:t>Hakim dan Panitera Pengganti yang ditugas kan, bersama - sama dengan para pihak, saksi batas serta aparat terkait berangkat kelokasi objek sengketa untuk melaku kan pemeriksaan atas objek tersebut</w:t>
            </w:r>
            <w:r>
              <w:rPr>
                <w:rFonts w:ascii="Cambria" w:hAnsi="Cambria"/>
                <w:sz w:val="20"/>
                <w:szCs w:val="20"/>
                <w:lang w:val="en-US"/>
              </w:rPr>
              <w:t>.</w:t>
            </w:r>
          </w:p>
        </w:tc>
        <w:tc>
          <w:tcPr>
            <w:tcW w:w="1276" w:type="dxa"/>
            <w:tcBorders>
              <w:top w:val="single" w:sz="4" w:space="0" w:color="auto"/>
              <w:bottom w:val="single" w:sz="4" w:space="0" w:color="F2F2F2" w:themeColor="background1" w:themeShade="F2"/>
            </w:tcBorders>
          </w:tcPr>
          <w:p w:rsidR="00C53DA7" w:rsidRPr="004B3901" w:rsidRDefault="00C53DA7" w:rsidP="00683F7D">
            <w:pPr>
              <w:ind w:left="142"/>
              <w:rPr>
                <w:rFonts w:ascii="Cambria" w:hAnsi="Cambria"/>
                <w:sz w:val="20"/>
                <w:szCs w:val="20"/>
              </w:rPr>
            </w:pPr>
          </w:p>
        </w:tc>
        <w:tc>
          <w:tcPr>
            <w:tcW w:w="992" w:type="dxa"/>
            <w:tcBorders>
              <w:top w:val="single" w:sz="4" w:space="0" w:color="auto"/>
              <w:bottom w:val="single" w:sz="4" w:space="0" w:color="F2F2F2" w:themeColor="background1" w:themeShade="F2"/>
            </w:tcBorders>
          </w:tcPr>
          <w:p w:rsidR="00C53DA7" w:rsidRPr="004B3901" w:rsidRDefault="00C53DA7"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C53DA7" w:rsidRPr="0069146C" w:rsidRDefault="00C53DA7">
            <w:pPr>
              <w:rPr>
                <w:rFonts w:asciiTheme="majorBidi" w:hAnsiTheme="majorBidi" w:cstheme="majorBidi"/>
                <w:sz w:val="20"/>
                <w:szCs w:val="20"/>
              </w:rPr>
            </w:pPr>
          </w:p>
        </w:tc>
      </w:tr>
      <w:tr w:rsidR="00C53DA7" w:rsidRPr="0069146C" w:rsidTr="004B3901">
        <w:tc>
          <w:tcPr>
            <w:tcW w:w="534" w:type="dxa"/>
            <w:tcBorders>
              <w:top w:val="single" w:sz="4" w:space="0" w:color="F2F2F2" w:themeColor="background1" w:themeShade="F2"/>
              <w:bottom w:val="single" w:sz="4" w:space="0" w:color="F2F2F2" w:themeColor="background1" w:themeShade="F2"/>
            </w:tcBorders>
          </w:tcPr>
          <w:p w:rsidR="00C53DA7" w:rsidRPr="0069146C" w:rsidRDefault="00C53DA7"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C53DA7" w:rsidRPr="0069146C" w:rsidRDefault="00C53DA7"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C53DA7" w:rsidRDefault="004B3901" w:rsidP="00C53DA7">
            <w:pPr>
              <w:numPr>
                <w:ilvl w:val="0"/>
                <w:numId w:val="25"/>
              </w:numPr>
              <w:ind w:left="278" w:hanging="278"/>
              <w:jc w:val="both"/>
              <w:rPr>
                <w:rFonts w:ascii="Cambria" w:hAnsi="Cambria"/>
                <w:sz w:val="20"/>
                <w:szCs w:val="20"/>
              </w:rPr>
            </w:pPr>
            <w:r w:rsidRPr="00BB2E5A">
              <w:rPr>
                <w:rFonts w:ascii="Cambria" w:hAnsi="Cambria"/>
                <w:sz w:val="20"/>
                <w:szCs w:val="20"/>
              </w:rPr>
              <w:t xml:space="preserve">Hakim </w:t>
            </w:r>
            <w:r>
              <w:rPr>
                <w:rFonts w:ascii="Cambria" w:hAnsi="Cambria"/>
                <w:sz w:val="20"/>
                <w:szCs w:val="20"/>
              </w:rPr>
              <w:t>dibantu oleh Panitera Pengganti</w:t>
            </w:r>
            <w:r w:rsidRPr="00BB2E5A">
              <w:rPr>
                <w:rFonts w:ascii="Cambria" w:hAnsi="Cambria"/>
                <w:sz w:val="20"/>
                <w:szCs w:val="20"/>
              </w:rPr>
              <w:t xml:space="preserve"> me</w:t>
            </w:r>
            <w:r>
              <w:rPr>
                <w:rFonts w:ascii="Cambria" w:hAnsi="Cambria"/>
                <w:sz w:val="20"/>
                <w:szCs w:val="20"/>
              </w:rPr>
              <w:t xml:space="preserve"> </w:t>
            </w:r>
            <w:r w:rsidRPr="00BB2E5A">
              <w:rPr>
                <w:rFonts w:ascii="Cambria" w:hAnsi="Cambria"/>
                <w:sz w:val="20"/>
                <w:szCs w:val="20"/>
              </w:rPr>
              <w:t>lakukan pemeriksaan dengan seksama tentang: letak, luas (panjang dan lebar) serta batas-batas objek sengketa yang dibenar kan oleh saksi batas / Lurah / Kepala Desa</w:t>
            </w:r>
          </w:p>
        </w:tc>
        <w:tc>
          <w:tcPr>
            <w:tcW w:w="1276" w:type="dxa"/>
            <w:tcBorders>
              <w:top w:val="single" w:sz="4" w:space="0" w:color="F2F2F2" w:themeColor="background1" w:themeShade="F2"/>
              <w:bottom w:val="single" w:sz="4" w:space="0" w:color="F2F2F2" w:themeColor="background1" w:themeShade="F2"/>
            </w:tcBorders>
          </w:tcPr>
          <w:p w:rsidR="00C53DA7" w:rsidRPr="004B3901" w:rsidRDefault="00C53DA7" w:rsidP="00683F7D">
            <w:pPr>
              <w:ind w:left="142"/>
              <w:rPr>
                <w:rFonts w:ascii="Cambria" w:hAnsi="Cambria"/>
                <w:sz w:val="20"/>
                <w:szCs w:val="20"/>
              </w:rPr>
            </w:pPr>
          </w:p>
        </w:tc>
        <w:tc>
          <w:tcPr>
            <w:tcW w:w="992" w:type="dxa"/>
            <w:tcBorders>
              <w:top w:val="single" w:sz="4" w:space="0" w:color="F2F2F2" w:themeColor="background1" w:themeShade="F2"/>
              <w:bottom w:val="single" w:sz="4" w:space="0" w:color="F2F2F2" w:themeColor="background1" w:themeShade="F2"/>
            </w:tcBorders>
          </w:tcPr>
          <w:p w:rsidR="00C53DA7" w:rsidRPr="004B3901" w:rsidRDefault="00C53DA7"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C53DA7" w:rsidRPr="0069146C" w:rsidRDefault="00C53DA7">
            <w:pPr>
              <w:rPr>
                <w:rFonts w:asciiTheme="majorBidi" w:hAnsiTheme="majorBidi" w:cstheme="majorBidi"/>
                <w:sz w:val="20"/>
                <w:szCs w:val="20"/>
              </w:rPr>
            </w:pPr>
          </w:p>
        </w:tc>
      </w:tr>
      <w:tr w:rsidR="004B3901" w:rsidRPr="0069146C" w:rsidTr="004B3901">
        <w:tc>
          <w:tcPr>
            <w:tcW w:w="534" w:type="dxa"/>
            <w:tcBorders>
              <w:top w:val="single" w:sz="4" w:space="0" w:color="F2F2F2" w:themeColor="background1" w:themeShade="F2"/>
              <w:bottom w:val="single" w:sz="4" w:space="0" w:color="F2F2F2" w:themeColor="background1" w:themeShade="F2"/>
            </w:tcBorders>
          </w:tcPr>
          <w:p w:rsidR="004B3901" w:rsidRPr="0069146C" w:rsidRDefault="004B390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4B3901" w:rsidRPr="0069146C" w:rsidRDefault="004B390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4B3901" w:rsidRPr="00BB2E5A" w:rsidRDefault="004B3901" w:rsidP="00C53DA7">
            <w:pPr>
              <w:numPr>
                <w:ilvl w:val="0"/>
                <w:numId w:val="25"/>
              </w:numPr>
              <w:ind w:left="278" w:hanging="278"/>
              <w:jc w:val="both"/>
              <w:rPr>
                <w:rFonts w:ascii="Cambria" w:hAnsi="Cambria"/>
                <w:sz w:val="20"/>
                <w:szCs w:val="20"/>
              </w:rPr>
            </w:pPr>
            <w:r>
              <w:rPr>
                <w:rFonts w:ascii="Cambria" w:hAnsi="Cambria"/>
                <w:sz w:val="20"/>
                <w:szCs w:val="20"/>
              </w:rPr>
              <w:t>Segala proses yang terjadi pada saat dilaksanakan peme riksaan setempat dan semua data dicatat dan dimasukkan dalam Beri ta Acara ).</w:t>
            </w:r>
          </w:p>
        </w:tc>
        <w:tc>
          <w:tcPr>
            <w:tcW w:w="1276" w:type="dxa"/>
            <w:tcBorders>
              <w:top w:val="single" w:sz="4" w:space="0" w:color="F2F2F2" w:themeColor="background1" w:themeShade="F2"/>
              <w:bottom w:val="single" w:sz="4" w:space="0" w:color="F2F2F2" w:themeColor="background1" w:themeShade="F2"/>
            </w:tcBorders>
          </w:tcPr>
          <w:p w:rsidR="004B3901" w:rsidRPr="004B3901" w:rsidRDefault="004B3901" w:rsidP="00683F7D">
            <w:pPr>
              <w:ind w:left="142"/>
              <w:rPr>
                <w:rFonts w:ascii="Cambria" w:hAnsi="Cambria"/>
                <w:sz w:val="20"/>
                <w:szCs w:val="20"/>
              </w:rPr>
            </w:pPr>
          </w:p>
        </w:tc>
        <w:tc>
          <w:tcPr>
            <w:tcW w:w="992" w:type="dxa"/>
            <w:tcBorders>
              <w:top w:val="single" w:sz="4" w:space="0" w:color="F2F2F2" w:themeColor="background1" w:themeShade="F2"/>
              <w:bottom w:val="single" w:sz="4" w:space="0" w:color="F2F2F2" w:themeColor="background1" w:themeShade="F2"/>
            </w:tcBorders>
          </w:tcPr>
          <w:p w:rsidR="004B3901" w:rsidRPr="004B3901" w:rsidRDefault="004B3901"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4B3901" w:rsidRPr="0069146C" w:rsidRDefault="004B3901">
            <w:pPr>
              <w:rPr>
                <w:rFonts w:asciiTheme="majorBidi" w:hAnsiTheme="majorBidi" w:cstheme="majorBidi"/>
                <w:sz w:val="20"/>
                <w:szCs w:val="20"/>
              </w:rPr>
            </w:pPr>
          </w:p>
        </w:tc>
      </w:tr>
      <w:tr w:rsidR="004B3901" w:rsidRPr="0069146C" w:rsidTr="004B3901">
        <w:tc>
          <w:tcPr>
            <w:tcW w:w="534" w:type="dxa"/>
            <w:tcBorders>
              <w:top w:val="single" w:sz="4" w:space="0" w:color="F2F2F2" w:themeColor="background1" w:themeShade="F2"/>
              <w:bottom w:val="single" w:sz="4" w:space="0" w:color="F2F2F2" w:themeColor="background1" w:themeShade="F2"/>
            </w:tcBorders>
          </w:tcPr>
          <w:p w:rsidR="004B3901" w:rsidRPr="0069146C" w:rsidRDefault="004B390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4B3901" w:rsidRPr="0069146C" w:rsidRDefault="004B390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4B3901" w:rsidRPr="00BB2E5A" w:rsidRDefault="004B3901" w:rsidP="00C53DA7">
            <w:pPr>
              <w:numPr>
                <w:ilvl w:val="0"/>
                <w:numId w:val="25"/>
              </w:numPr>
              <w:ind w:left="278" w:hanging="278"/>
              <w:jc w:val="both"/>
              <w:rPr>
                <w:rFonts w:ascii="Cambria" w:hAnsi="Cambria"/>
                <w:sz w:val="20"/>
                <w:szCs w:val="20"/>
              </w:rPr>
            </w:pPr>
            <w:r>
              <w:rPr>
                <w:rFonts w:ascii="Cambria" w:hAnsi="Cambria"/>
                <w:sz w:val="20"/>
                <w:szCs w:val="20"/>
              </w:rPr>
              <w:t>Berita Acara Pemerik saan setempat tersebut oleh Pengadilan Agama yang diminta bantuan segera dikirimkan ke Pengadilan Agama yang meminta bantuan).</w:t>
            </w:r>
          </w:p>
        </w:tc>
        <w:tc>
          <w:tcPr>
            <w:tcW w:w="1276" w:type="dxa"/>
            <w:tcBorders>
              <w:top w:val="single" w:sz="4" w:space="0" w:color="F2F2F2" w:themeColor="background1" w:themeShade="F2"/>
              <w:bottom w:val="single" w:sz="4" w:space="0" w:color="F2F2F2" w:themeColor="background1" w:themeShade="F2"/>
            </w:tcBorders>
          </w:tcPr>
          <w:p w:rsidR="004B3901" w:rsidRPr="004B3901" w:rsidRDefault="004B3901" w:rsidP="00683F7D">
            <w:pPr>
              <w:ind w:left="142"/>
              <w:rPr>
                <w:rFonts w:ascii="Cambria" w:hAnsi="Cambria"/>
                <w:sz w:val="20"/>
                <w:szCs w:val="20"/>
              </w:rPr>
            </w:pPr>
          </w:p>
        </w:tc>
        <w:tc>
          <w:tcPr>
            <w:tcW w:w="992" w:type="dxa"/>
            <w:tcBorders>
              <w:top w:val="single" w:sz="4" w:space="0" w:color="F2F2F2" w:themeColor="background1" w:themeShade="F2"/>
              <w:bottom w:val="single" w:sz="4" w:space="0" w:color="F2F2F2" w:themeColor="background1" w:themeShade="F2"/>
            </w:tcBorders>
          </w:tcPr>
          <w:p w:rsidR="004B3901" w:rsidRPr="004B3901" w:rsidRDefault="004B3901"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4B3901" w:rsidRPr="0069146C" w:rsidRDefault="004B3901">
            <w:pPr>
              <w:rPr>
                <w:rFonts w:asciiTheme="majorBidi" w:hAnsiTheme="majorBidi" w:cstheme="majorBidi"/>
                <w:sz w:val="20"/>
                <w:szCs w:val="20"/>
              </w:rPr>
            </w:pPr>
          </w:p>
        </w:tc>
      </w:tr>
      <w:tr w:rsidR="004B3901" w:rsidRPr="0069146C" w:rsidTr="00EE4F35">
        <w:tc>
          <w:tcPr>
            <w:tcW w:w="534" w:type="dxa"/>
            <w:tcBorders>
              <w:top w:val="single" w:sz="4" w:space="0" w:color="F2F2F2" w:themeColor="background1" w:themeShade="F2"/>
              <w:bottom w:val="single" w:sz="4" w:space="0" w:color="auto"/>
            </w:tcBorders>
          </w:tcPr>
          <w:p w:rsidR="004B3901" w:rsidRPr="0069146C" w:rsidRDefault="004B3901"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4B3901" w:rsidRPr="0069146C" w:rsidRDefault="004B3901" w:rsidP="001F62AB">
            <w:pPr>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4B3901" w:rsidRDefault="004B3901" w:rsidP="00C53DA7">
            <w:pPr>
              <w:numPr>
                <w:ilvl w:val="0"/>
                <w:numId w:val="25"/>
              </w:numPr>
              <w:ind w:left="278" w:hanging="278"/>
              <w:jc w:val="both"/>
              <w:rPr>
                <w:rFonts w:ascii="Cambria" w:hAnsi="Cambria"/>
                <w:sz w:val="20"/>
                <w:szCs w:val="20"/>
              </w:rPr>
            </w:pPr>
            <w:r>
              <w:rPr>
                <w:rFonts w:ascii="Cambria" w:hAnsi="Cambria"/>
                <w:sz w:val="20"/>
                <w:szCs w:val="20"/>
              </w:rPr>
              <w:t>Berita Acara pemeriksa an setempat tersebut dimasukkan dan dijadi kan satu kesatuan dengan berkas perkara yang bersangkutan</w:t>
            </w:r>
          </w:p>
        </w:tc>
        <w:tc>
          <w:tcPr>
            <w:tcW w:w="1276" w:type="dxa"/>
            <w:tcBorders>
              <w:top w:val="single" w:sz="4" w:space="0" w:color="F2F2F2" w:themeColor="background1" w:themeShade="F2"/>
              <w:bottom w:val="single" w:sz="4" w:space="0" w:color="auto"/>
            </w:tcBorders>
          </w:tcPr>
          <w:p w:rsidR="004B3901" w:rsidRPr="004B3901" w:rsidRDefault="004B3901" w:rsidP="00683F7D">
            <w:pPr>
              <w:ind w:left="142"/>
              <w:rPr>
                <w:rFonts w:ascii="Cambria" w:hAnsi="Cambria"/>
                <w:sz w:val="20"/>
                <w:szCs w:val="20"/>
              </w:rPr>
            </w:pPr>
          </w:p>
        </w:tc>
        <w:tc>
          <w:tcPr>
            <w:tcW w:w="992" w:type="dxa"/>
            <w:tcBorders>
              <w:top w:val="single" w:sz="4" w:space="0" w:color="F2F2F2" w:themeColor="background1" w:themeShade="F2"/>
              <w:bottom w:val="single" w:sz="4" w:space="0" w:color="auto"/>
            </w:tcBorders>
          </w:tcPr>
          <w:p w:rsidR="004B3901" w:rsidRPr="004B3901" w:rsidRDefault="004B3901"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4B3901" w:rsidRPr="0069146C" w:rsidRDefault="004B3901">
            <w:pPr>
              <w:rPr>
                <w:rFonts w:asciiTheme="majorBidi" w:hAnsiTheme="majorBidi" w:cstheme="majorBidi"/>
                <w:sz w:val="20"/>
                <w:szCs w:val="20"/>
              </w:rPr>
            </w:pPr>
          </w:p>
        </w:tc>
      </w:tr>
    </w:tbl>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560351">
      <w:headerReference w:type="default" r:id="rId7"/>
      <w:pgSz w:w="11907" w:h="16840" w:code="9"/>
      <w:pgMar w:top="1440" w:right="1134" w:bottom="1134" w:left="1985" w:header="709" w:footer="709"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60D" w:rsidRDefault="0005260D" w:rsidP="0097327B">
      <w:r>
        <w:separator/>
      </w:r>
    </w:p>
  </w:endnote>
  <w:endnote w:type="continuationSeparator" w:id="0">
    <w:p w:rsidR="0005260D" w:rsidRDefault="0005260D" w:rsidP="0097327B">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1"/>
    <w:family w:val="roman"/>
    <w:notTrueType/>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60D" w:rsidRDefault="0005260D" w:rsidP="0097327B">
      <w:r>
        <w:separator/>
      </w:r>
    </w:p>
  </w:footnote>
  <w:footnote w:type="continuationSeparator" w:id="0">
    <w:p w:rsidR="0005260D" w:rsidRDefault="0005260D"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128938</wp:posOffset>
                </wp:positionH>
                <wp:positionV relativeFrom="paragraph">
                  <wp:posOffset>12098</wp:posOffset>
                </wp:positionV>
                <wp:extent cx="712115" cy="890649"/>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1950" cy="890443"/>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4177DF" w:rsidRPr="001A7A78" w:rsidRDefault="008E0071" w:rsidP="00683F7D">
          <w:pPr>
            <w:pStyle w:val="Header"/>
            <w:tabs>
              <w:tab w:val="clear" w:pos="4680"/>
            </w:tabs>
            <w:ind w:left="22" w:hanging="11"/>
            <w:jc w:val="center"/>
            <w:cnfStyle w:val="000000100000"/>
            <w:rPr>
              <w:rFonts w:ascii="Stencil" w:hAnsi="Stencil"/>
              <w:color w:val="0070C0"/>
              <w:lang w:val="en-US"/>
            </w:rPr>
          </w:pPr>
          <w:r>
            <w:rPr>
              <w:rFonts w:ascii="Stencil" w:hAnsi="Stencil"/>
              <w:color w:val="0070C0"/>
              <w:sz w:val="22"/>
              <w:szCs w:val="22"/>
              <w:lang w:val="en-US"/>
            </w:rPr>
            <w:t xml:space="preserve">Siding </w:t>
          </w:r>
          <w:proofErr w:type="spellStart"/>
          <w:r>
            <w:rPr>
              <w:rFonts w:ascii="Stencil" w:hAnsi="Stencil"/>
              <w:color w:val="0070C0"/>
              <w:sz w:val="22"/>
              <w:szCs w:val="22"/>
              <w:lang w:val="en-US"/>
            </w:rPr>
            <w:t>pemeriksaan</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setempat</w:t>
          </w:r>
          <w:proofErr w:type="spellEnd"/>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2823EB" w:rsidRDefault="005C2257" w:rsidP="00683F7D">
          <w:pPr>
            <w:pStyle w:val="Header"/>
            <w:ind w:left="58"/>
            <w:cnfStyle w:val="000000010000"/>
            <w:rPr>
              <w:sz w:val="18"/>
              <w:szCs w:val="18"/>
              <w:lang w:val="en-US"/>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736020"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5C2257">
            <w:rPr>
              <w:rFonts w:asciiTheme="majorBidi" w:hAnsiTheme="majorBidi" w:cstheme="majorBidi"/>
              <w:noProof/>
              <w:sz w:val="20"/>
              <w:szCs w:val="20"/>
            </w:rPr>
            <w:t>21</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21">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5"/>
  </w:num>
  <w:num w:numId="4">
    <w:abstractNumId w:val="20"/>
  </w:num>
  <w:num w:numId="5">
    <w:abstractNumId w:val="15"/>
  </w:num>
  <w:num w:numId="6">
    <w:abstractNumId w:val="8"/>
  </w:num>
  <w:num w:numId="7">
    <w:abstractNumId w:val="2"/>
  </w:num>
  <w:num w:numId="8">
    <w:abstractNumId w:val="16"/>
  </w:num>
  <w:num w:numId="9">
    <w:abstractNumId w:val="4"/>
  </w:num>
  <w:num w:numId="10">
    <w:abstractNumId w:val="24"/>
  </w:num>
  <w:num w:numId="11">
    <w:abstractNumId w:val="12"/>
  </w:num>
  <w:num w:numId="12">
    <w:abstractNumId w:val="13"/>
  </w:num>
  <w:num w:numId="13">
    <w:abstractNumId w:val="10"/>
  </w:num>
  <w:num w:numId="14">
    <w:abstractNumId w:val="22"/>
  </w:num>
  <w:num w:numId="15">
    <w:abstractNumId w:val="14"/>
  </w:num>
  <w:num w:numId="16">
    <w:abstractNumId w:val="3"/>
  </w:num>
  <w:num w:numId="17">
    <w:abstractNumId w:val="7"/>
  </w:num>
  <w:num w:numId="18">
    <w:abstractNumId w:val="17"/>
  </w:num>
  <w:num w:numId="19">
    <w:abstractNumId w:val="1"/>
  </w:num>
  <w:num w:numId="20">
    <w:abstractNumId w:val="19"/>
  </w:num>
  <w:num w:numId="21">
    <w:abstractNumId w:val="23"/>
  </w:num>
  <w:num w:numId="22">
    <w:abstractNumId w:val="9"/>
  </w:num>
  <w:num w:numId="23">
    <w:abstractNumId w:val="6"/>
  </w:num>
  <w:num w:numId="24">
    <w:abstractNumId w:val="18"/>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33794"/>
  </w:hdrShapeDefaults>
  <w:footnotePr>
    <w:footnote w:id="-1"/>
    <w:footnote w:id="0"/>
  </w:footnotePr>
  <w:endnotePr>
    <w:endnote w:id="-1"/>
    <w:endnote w:id="0"/>
  </w:endnotePr>
  <w:compat/>
  <w:rsids>
    <w:rsidRoot w:val="0097327B"/>
    <w:rsid w:val="00033102"/>
    <w:rsid w:val="0005260D"/>
    <w:rsid w:val="00081AEB"/>
    <w:rsid w:val="000C62AB"/>
    <w:rsid w:val="000E2FF3"/>
    <w:rsid w:val="00106767"/>
    <w:rsid w:val="00147497"/>
    <w:rsid w:val="001674C6"/>
    <w:rsid w:val="001D15D3"/>
    <w:rsid w:val="001F0D23"/>
    <w:rsid w:val="001F62AB"/>
    <w:rsid w:val="00224FB0"/>
    <w:rsid w:val="002439F6"/>
    <w:rsid w:val="00243DF0"/>
    <w:rsid w:val="0026268D"/>
    <w:rsid w:val="00265ADA"/>
    <w:rsid w:val="00276711"/>
    <w:rsid w:val="002823EB"/>
    <w:rsid w:val="002C2C6D"/>
    <w:rsid w:val="00326BE5"/>
    <w:rsid w:val="003477B1"/>
    <w:rsid w:val="003540B4"/>
    <w:rsid w:val="003A1FF0"/>
    <w:rsid w:val="003D7E25"/>
    <w:rsid w:val="003D7E9F"/>
    <w:rsid w:val="003F24CF"/>
    <w:rsid w:val="004177DF"/>
    <w:rsid w:val="00497724"/>
    <w:rsid w:val="004B3901"/>
    <w:rsid w:val="004D40FB"/>
    <w:rsid w:val="004F5B39"/>
    <w:rsid w:val="005166BF"/>
    <w:rsid w:val="0052170D"/>
    <w:rsid w:val="00544B5F"/>
    <w:rsid w:val="00544D56"/>
    <w:rsid w:val="00560351"/>
    <w:rsid w:val="00577C57"/>
    <w:rsid w:val="005951F9"/>
    <w:rsid w:val="005959F3"/>
    <w:rsid w:val="005A4C62"/>
    <w:rsid w:val="005C2257"/>
    <w:rsid w:val="005F06BC"/>
    <w:rsid w:val="005F0EC4"/>
    <w:rsid w:val="005F6031"/>
    <w:rsid w:val="00606A9A"/>
    <w:rsid w:val="00616D67"/>
    <w:rsid w:val="0062797B"/>
    <w:rsid w:val="0069146C"/>
    <w:rsid w:val="006D690F"/>
    <w:rsid w:val="006E63B1"/>
    <w:rsid w:val="006F6AD3"/>
    <w:rsid w:val="007030E4"/>
    <w:rsid w:val="00736020"/>
    <w:rsid w:val="007925C6"/>
    <w:rsid w:val="007B2AEB"/>
    <w:rsid w:val="007D02A5"/>
    <w:rsid w:val="007D42E2"/>
    <w:rsid w:val="007D58B0"/>
    <w:rsid w:val="008268B3"/>
    <w:rsid w:val="00865519"/>
    <w:rsid w:val="00877A9A"/>
    <w:rsid w:val="008823DF"/>
    <w:rsid w:val="00883068"/>
    <w:rsid w:val="008C09BE"/>
    <w:rsid w:val="008E0071"/>
    <w:rsid w:val="008F5EF5"/>
    <w:rsid w:val="0092363F"/>
    <w:rsid w:val="009536F4"/>
    <w:rsid w:val="00964C37"/>
    <w:rsid w:val="00971FDD"/>
    <w:rsid w:val="0097327B"/>
    <w:rsid w:val="009B0045"/>
    <w:rsid w:val="00A0393B"/>
    <w:rsid w:val="00A10198"/>
    <w:rsid w:val="00A162EF"/>
    <w:rsid w:val="00A21864"/>
    <w:rsid w:val="00A518BB"/>
    <w:rsid w:val="00A61981"/>
    <w:rsid w:val="00A75B56"/>
    <w:rsid w:val="00A9188C"/>
    <w:rsid w:val="00AA63B0"/>
    <w:rsid w:val="00AB7353"/>
    <w:rsid w:val="00AD1A98"/>
    <w:rsid w:val="00B233E9"/>
    <w:rsid w:val="00B30AF8"/>
    <w:rsid w:val="00B7478A"/>
    <w:rsid w:val="00BB4300"/>
    <w:rsid w:val="00C1052F"/>
    <w:rsid w:val="00C34201"/>
    <w:rsid w:val="00C37766"/>
    <w:rsid w:val="00C53DA7"/>
    <w:rsid w:val="00C61D81"/>
    <w:rsid w:val="00C92E6B"/>
    <w:rsid w:val="00CB1DFC"/>
    <w:rsid w:val="00CB4110"/>
    <w:rsid w:val="00CB7B21"/>
    <w:rsid w:val="00CD104E"/>
    <w:rsid w:val="00CE0706"/>
    <w:rsid w:val="00D25B89"/>
    <w:rsid w:val="00D31167"/>
    <w:rsid w:val="00D53379"/>
    <w:rsid w:val="00D80AED"/>
    <w:rsid w:val="00D96510"/>
    <w:rsid w:val="00DC1F88"/>
    <w:rsid w:val="00DC3D6A"/>
    <w:rsid w:val="00DF3D4B"/>
    <w:rsid w:val="00E1572D"/>
    <w:rsid w:val="00E27A60"/>
    <w:rsid w:val="00E62F13"/>
    <w:rsid w:val="00EB2ABC"/>
    <w:rsid w:val="00EB4073"/>
    <w:rsid w:val="00EC0D6B"/>
    <w:rsid w:val="00ED38AC"/>
    <w:rsid w:val="00EE1253"/>
    <w:rsid w:val="00EE489A"/>
    <w:rsid w:val="00EE4F35"/>
    <w:rsid w:val="00EF3C89"/>
    <w:rsid w:val="00F20757"/>
    <w:rsid w:val="00F70B94"/>
    <w:rsid w:val="00F936E0"/>
    <w:rsid w:val="00FC03B7"/>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57</cp:revision>
  <dcterms:created xsi:type="dcterms:W3CDTF">2011-06-01T01:29:00Z</dcterms:created>
  <dcterms:modified xsi:type="dcterms:W3CDTF">2012-11-22T11:55:00Z</dcterms:modified>
</cp:coreProperties>
</file>